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47784" w14:textId="125554F9" w:rsidR="00563A6C" w:rsidRPr="00BD6ECE" w:rsidRDefault="00B447F1" w:rsidP="00563A6C">
      <w:pPr>
        <w:ind w:left="240" w:hanging="24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99EDC" wp14:editId="2BEBDD8C">
                <wp:simplePos x="0" y="0"/>
                <wp:positionH relativeFrom="margin">
                  <wp:align>right</wp:align>
                </wp:positionH>
                <wp:positionV relativeFrom="paragraph">
                  <wp:posOffset>-212164</wp:posOffset>
                </wp:positionV>
                <wp:extent cx="1421883" cy="346710"/>
                <wp:effectExtent l="0" t="0" r="26035" b="15240"/>
                <wp:wrapNone/>
                <wp:docPr id="215" name="テキスト ボックス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1883" cy="3467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0A7143" w14:textId="368B0C6B" w:rsidR="00B447F1" w:rsidRPr="00DF21AE" w:rsidRDefault="00B447F1" w:rsidP="00B447F1">
                            <w:pPr>
                              <w:ind w:left="240" w:hanging="240"/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DF21AE">
                              <w:rPr>
                                <w:rFonts w:ascii="游ゴシック" w:eastAsia="游ゴシック" w:hAnsi="游ゴシック" w:hint="eastAsia"/>
                              </w:rPr>
                              <w:t>リース会社向け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A99E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5" o:spid="_x0000_s1026" type="#_x0000_t202" style="position:absolute;left:0;text-align:left;margin-left:60.75pt;margin-top:-16.7pt;width:111.95pt;height:27.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" filled="f" fillcolor="yellow">
                <v:textbox>
                  <w:txbxContent>
                    <w:p w14:paraId="370A7143" w14:textId="368B0C6B" w:rsidR="00B447F1" w:rsidRPr="00DF21AE" w:rsidRDefault="00B447F1" w:rsidP="00B447F1">
                      <w:pPr>
                        <w:ind w:left="240" w:hanging="240"/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 w:rsidRPr="00DF21AE">
                        <w:rPr>
                          <w:rFonts w:ascii="游ゴシック" w:eastAsia="游ゴシック" w:hAnsi="游ゴシック" w:hint="eastAsia"/>
                        </w:rPr>
                        <w:t>リース会社向け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3A6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（様式５）</w:t>
      </w:r>
    </w:p>
    <w:p w14:paraId="5179EBA1" w14:textId="77777777" w:rsidR="00563A6C" w:rsidRPr="00BD6ECE" w:rsidRDefault="00563A6C" w:rsidP="00563A6C">
      <w:pPr>
        <w:ind w:left="220" w:hanging="220"/>
        <w:jc w:val="right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令和　年　月　日</w:t>
      </w:r>
    </w:p>
    <w:p w14:paraId="30DA2062" w14:textId="6C34D71E" w:rsidR="004A14F7" w:rsidRPr="00BD6ECE" w:rsidRDefault="009E12BB" w:rsidP="004A14F7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bookmarkStart w:id="0" w:name="_Hlk193107122"/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中小企業成長加速化補助金事務局</w:t>
      </w:r>
      <w:r w:rsidR="004A14F7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 xml:space="preserve">　御中</w:t>
      </w:r>
    </w:p>
    <w:bookmarkEnd w:id="0"/>
    <w:p w14:paraId="31FD8AF3" w14:textId="77777777" w:rsidR="004A14F7" w:rsidRPr="00BD6ECE" w:rsidRDefault="004A14F7" w:rsidP="00237C68">
      <w:pPr>
        <w:ind w:left="220" w:hanging="220"/>
        <w:jc w:val="center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401E21B2" w14:textId="076B147C" w:rsidR="005C5442" w:rsidRPr="00BD6ECE" w:rsidRDefault="00237C68" w:rsidP="00237C68">
      <w:pPr>
        <w:ind w:left="220" w:hanging="220"/>
        <w:jc w:val="center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リース取引に係る</w:t>
      </w:r>
      <w:r w:rsidR="00FD71D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宣誓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書</w:t>
      </w:r>
    </w:p>
    <w:p w14:paraId="0BC54DBE" w14:textId="2B4439CE" w:rsidR="00237C68" w:rsidRPr="00BD6ECE" w:rsidRDefault="00237C68" w:rsidP="0080263F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3C69732D" w14:textId="00E79B5C" w:rsidR="00EB5C15" w:rsidRPr="00BD6ECE" w:rsidRDefault="00EB5C15" w:rsidP="00EB5C15">
      <w:pPr>
        <w:widowControl w:val="0"/>
        <w:wordWrap w:val="0"/>
        <w:overflowPunct w:val="0"/>
        <w:adjustRightInd w:val="0"/>
        <w:ind w:firstLineChars="0" w:firstLine="0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sz w:val="22"/>
          <w:szCs w:val="22"/>
        </w:rPr>
        <w:t>住　　所</w:t>
      </w:r>
      <w:bookmarkStart w:id="1" w:name="_Hlk193107652"/>
      <w:r w:rsidRPr="00BD6ECE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　　　　　　　　　　　</w:t>
      </w:r>
      <w:bookmarkEnd w:id="1"/>
    </w:p>
    <w:p w14:paraId="34745E4A" w14:textId="57B17E31" w:rsidR="00EB5C15" w:rsidRPr="00BD6ECE" w:rsidRDefault="00EB5C15" w:rsidP="00EB5C15">
      <w:pPr>
        <w:widowControl w:val="0"/>
        <w:wordWrap w:val="0"/>
        <w:overflowPunct w:val="0"/>
        <w:adjustRightInd w:val="0"/>
        <w:ind w:left="99" w:hangingChars="45" w:hanging="99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bookmarkStart w:id="2" w:name="_Hlk193108343"/>
      <w:r w:rsidRPr="00BD6ECE">
        <w:rPr>
          <w:rFonts w:ascii="游ゴシック" w:eastAsia="游ゴシック" w:hAnsi="游ゴシック" w:cs="Times New Roman" w:hint="eastAsia"/>
          <w:sz w:val="22"/>
          <w:szCs w:val="22"/>
        </w:rPr>
        <w:t>商号または名称</w:t>
      </w:r>
      <w:bookmarkEnd w:id="2"/>
      <w:r w:rsidRPr="00BD6ECE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　　　　　　　　　　　</w:t>
      </w:r>
    </w:p>
    <w:p w14:paraId="48691898" w14:textId="2EC5EB49" w:rsidR="00EB5C15" w:rsidRPr="00BD6ECE" w:rsidRDefault="00237C68" w:rsidP="00EB5C15">
      <w:pPr>
        <w:wordWrap w:val="0"/>
        <w:ind w:left="220" w:right="180" w:hanging="220"/>
        <w:jc w:val="right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代表者役職</w:t>
      </w:r>
      <w:r w:rsidR="00563A6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・氏名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 xml:space="preserve">　　　　　　　　　　　　　</w:t>
      </w:r>
      <w:r w:rsidR="00A70AF1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 xml:space="preserve">　</w:t>
      </w:r>
    </w:p>
    <w:p w14:paraId="780C7864" w14:textId="4C62B44C" w:rsidR="00237C68" w:rsidRPr="00BD6ECE" w:rsidRDefault="00237C68" w:rsidP="00EB5C15">
      <w:pPr>
        <w:wordWrap w:val="0"/>
        <w:ind w:left="220" w:right="70" w:hanging="220"/>
        <w:jc w:val="right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 xml:space="preserve">法人番号　　　　　　　　　　　　　　</w:t>
      </w:r>
      <w:r w:rsidR="00EB5C15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 xml:space="preserve"> </w:t>
      </w:r>
    </w:p>
    <w:p w14:paraId="3B415DB0" w14:textId="77777777" w:rsidR="00237C68" w:rsidRPr="00BD6ECE" w:rsidRDefault="00237C68" w:rsidP="00237C68">
      <w:pPr>
        <w:ind w:left="90" w:hangingChars="41" w:hanging="9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0D02AAEA" w14:textId="155255F9" w:rsidR="00A323D2" w:rsidRPr="00BD6ECE" w:rsidRDefault="001C197C" w:rsidP="00D33D3C">
      <w:pPr>
        <w:ind w:left="0" w:firstLineChars="100" w:firstLine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中小企業成長加速化補助金</w:t>
      </w:r>
      <w:r w:rsidR="00237C68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の</w:t>
      </w:r>
      <w:r w:rsidR="00CE343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１次</w:t>
      </w:r>
      <w:r w:rsidR="00237C68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公募において、●●●●（中小企業等名）</w:t>
      </w:r>
      <w:r w:rsidR="00380A5B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（以下「顧客」という。）</w:t>
      </w:r>
      <w:r w:rsidR="00237C68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と共同申請を行</w:t>
      </w:r>
      <w:r w:rsidR="00D33D3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い、</w:t>
      </w:r>
      <w:r w:rsidR="00592767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採択され、交付決定を受けた場合には、リース契約を締結するにあたり、下記の事項を順守することを</w:t>
      </w:r>
      <w:r w:rsidR="00FD71D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宣誓</w:t>
      </w:r>
      <w:r w:rsidR="00592767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いたします。</w:t>
      </w:r>
    </w:p>
    <w:p w14:paraId="0EE7DC15" w14:textId="0158AB0B" w:rsidR="00592767" w:rsidRPr="00BD6ECE" w:rsidRDefault="00592767" w:rsidP="00D33D3C">
      <w:pPr>
        <w:ind w:left="0" w:firstLineChars="100" w:firstLine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また、下記の事項を遵守できていなかった場合には、交付決定の取消</w:t>
      </w:r>
      <w:r w:rsidR="000459DE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の対象となることについて承諾します。</w:t>
      </w:r>
    </w:p>
    <w:p w14:paraId="56BFE176" w14:textId="1A3951D9" w:rsidR="000459DE" w:rsidRPr="00BD6ECE" w:rsidRDefault="000459DE" w:rsidP="000459DE">
      <w:pPr>
        <w:ind w:left="90" w:hangingChars="41" w:hanging="9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793C056A" w14:textId="12B6DA14" w:rsidR="000459DE" w:rsidRPr="00BD6ECE" w:rsidRDefault="000459DE" w:rsidP="000459DE">
      <w:pPr>
        <w:pStyle w:val="ad"/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記</w:t>
      </w:r>
    </w:p>
    <w:p w14:paraId="0BD8E412" w14:textId="77777777" w:rsidR="000459DE" w:rsidRPr="00BD6ECE" w:rsidRDefault="000459DE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0EA8997D" w14:textId="69AE2042" w:rsidR="000459DE" w:rsidRPr="00BD6ECE" w:rsidRDefault="000459DE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１．</w:t>
      </w:r>
      <w:r w:rsidR="0085212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公益社団法人リース事業協会が制定した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「ファイナンス・リース事業者におけるマネー・ローンダリング及びテロ資</w:t>
      </w:r>
      <w:r w:rsidRPr="00BD6ECE">
        <w:rPr>
          <w:rFonts w:ascii="游ゴシック" w:eastAsia="游ゴシック" w:hAnsi="游ゴシック" w:cs="Microsoft JhengHei" w:hint="eastAsia"/>
          <w:kern w:val="0"/>
          <w:sz w:val="22"/>
          <w:szCs w:val="22"/>
        </w:rPr>
        <w:t>⾦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供与対策に関するガイドライン」に準拠した取引時確認等を徹底すること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4142AA5D" w14:textId="77777777" w:rsidR="000459DE" w:rsidRPr="00BD6ECE" w:rsidRDefault="000459DE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5D44EB58" w14:textId="4B84DDEC" w:rsidR="000459DE" w:rsidRPr="00BD6ECE" w:rsidRDefault="000459DE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２．</w:t>
      </w:r>
      <w:r w:rsidR="0085212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公益社団法人リース事業協会が制定した</w:t>
      </w:r>
      <w:r w:rsidR="003C057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「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中</w:t>
      </w:r>
      <w:r w:rsidRPr="00BD6ECE">
        <w:rPr>
          <w:rFonts w:ascii="游ゴシック" w:eastAsia="游ゴシック" w:hAnsi="游ゴシック" w:cs="Microsoft JhengHei" w:hint="eastAsia"/>
          <w:kern w:val="0"/>
          <w:sz w:val="22"/>
          <w:szCs w:val="22"/>
        </w:rPr>
        <w:t>⼩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企業向けのリース契約に関する経営者保証ガイドライン」に準拠した経営者保証の対応を徹底すること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4348B30A" w14:textId="1A2A2287" w:rsidR="000459DE" w:rsidRPr="00BD6ECE" w:rsidRDefault="00E415A0" w:rsidP="00E415A0">
      <w:pPr>
        <w:ind w:leftChars="100" w:left="46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※当ガイドラインは中小企業</w:t>
      </w:r>
      <w:r w:rsidR="00CE343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が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遵守すべきものとして、公益社団法人リース事業協会が定めたものです</w:t>
      </w:r>
      <w:r w:rsidR="00F50C7F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3F8AFD97" w14:textId="77777777" w:rsidR="00E415A0" w:rsidRPr="003B65C5" w:rsidRDefault="00E415A0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1C8CD5A1" w14:textId="600290C8" w:rsidR="00EF7F33" w:rsidRPr="00BD6ECE" w:rsidRDefault="004C59D0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３．</w:t>
      </w:r>
      <w:r w:rsidR="0085212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中小企業の事業再生等に関する研究会が制定した</w:t>
      </w:r>
      <w:r w:rsidR="00EF7F3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「中小企業の事業再生等に関するガイドライン」に準拠した顧客対応を徹底すること。</w:t>
      </w:r>
    </w:p>
    <w:p w14:paraId="4BFF7740" w14:textId="57286E71" w:rsidR="00EF7F33" w:rsidRPr="00BD6ECE" w:rsidRDefault="00E415A0" w:rsidP="00E415A0">
      <w:pPr>
        <w:ind w:leftChars="100" w:left="46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lastRenderedPageBreak/>
        <w:t>※当ガイドラインは中小企業</w:t>
      </w:r>
      <w:r w:rsidR="003B65C5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が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遵守すべきものとして、</w:t>
      </w:r>
      <w:r w:rsidR="005F07E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中小企業の事業再生等に関する研究会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が定めたものです</w:t>
      </w:r>
      <w:r w:rsidR="00F50C7F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6653FB77" w14:textId="77777777" w:rsidR="00E415A0" w:rsidRPr="00BD6ECE" w:rsidRDefault="00E415A0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6ED73F45" w14:textId="29FF71AD" w:rsidR="00EF7F33" w:rsidRPr="00BD6ECE" w:rsidRDefault="00EF7F33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４．</w:t>
      </w:r>
      <w:r w:rsidR="0085212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公益社団法人リース事業協会が制定した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「</w:t>
      </w:r>
      <w:r w:rsidR="0027096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自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然災害発</w:t>
      </w:r>
      <w:r w:rsidR="0027096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生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時におけるリース会社のユーザー対応等に関するガイドライン」に準拠した顧客対応をすること。</w:t>
      </w:r>
    </w:p>
    <w:p w14:paraId="10855FFE" w14:textId="77777777" w:rsidR="00EF7F33" w:rsidRPr="00BD6ECE" w:rsidRDefault="00EF7F33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18CF37DF" w14:textId="6234951D" w:rsidR="00D95F52" w:rsidRPr="00BD6ECE" w:rsidRDefault="00D95F52" w:rsidP="00567CDF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５．「パートナーシップ構築宣言」を行い、サプライチェーン全体の共存共栄と規模・系列等を越えた新たな連携に取り組</w:t>
      </w:r>
      <w:r w:rsidR="007560C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むことについて検討す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ること。</w:t>
      </w:r>
    </w:p>
    <w:p w14:paraId="251804ED" w14:textId="77777777" w:rsidR="00D95F52" w:rsidRPr="00BD6ECE" w:rsidRDefault="00D95F52" w:rsidP="00567CDF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35A437E5" w14:textId="56E2C8A5" w:rsidR="00567CDF" w:rsidRPr="00BD6ECE" w:rsidRDefault="00D95F52" w:rsidP="00567CDF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６</w:t>
      </w:r>
      <w:r w:rsidR="00567CD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．リース会社から顧客に対して提案を行うに当たっては、提案を受ける意思があることを確認した上で行うこと。</w:t>
      </w:r>
    </w:p>
    <w:p w14:paraId="22B1AE4B" w14:textId="3DA0390E" w:rsidR="00567CDF" w:rsidRPr="00BD6ECE" w:rsidRDefault="00567CDF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7D89467E" w14:textId="16555872" w:rsidR="004C59D0" w:rsidRPr="00BD6ECE" w:rsidRDefault="00D95F52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７</w:t>
      </w:r>
      <w:r w:rsidR="004C59D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．リース契約締結時には、</w:t>
      </w:r>
      <w:r w:rsidR="00C5757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契約の内容</w:t>
      </w:r>
      <w:r w:rsidR="004C59D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について顧客の理解が得られるまで十分に説明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すること。</w:t>
      </w:r>
    </w:p>
    <w:p w14:paraId="00444857" w14:textId="2883C4F9" w:rsidR="008D465F" w:rsidRPr="00BD6ECE" w:rsidRDefault="008D465F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7B9CE789" w14:textId="632ED09F" w:rsidR="008D465F" w:rsidRPr="00BD6ECE" w:rsidRDefault="00D95F52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８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</w:t>
      </w:r>
      <w:r w:rsidR="00D369A6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リース契約締結時には、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顧客の支払可能見込額を適切に把握するよう努めること</w:t>
      </w:r>
      <w:r w:rsidR="0027096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74B7CFFA" w14:textId="64B5F5C3" w:rsidR="004C59D0" w:rsidRPr="00BD6ECE" w:rsidRDefault="004C59D0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33A22B5B" w14:textId="16066158" w:rsidR="004C59D0" w:rsidRPr="00BD6ECE" w:rsidRDefault="00D95F52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９</w:t>
      </w:r>
      <w:r w:rsidR="004C59D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他のリース契約の残リース料について、本リース契約のリース料に上乗せしないこと</w:t>
      </w:r>
      <w:r w:rsidR="0027096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43DB06C4" w14:textId="4270B278" w:rsidR="002004BB" w:rsidRPr="00BD6ECE" w:rsidRDefault="002004BB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787B8127" w14:textId="6826DA6F" w:rsidR="00C57572" w:rsidRPr="00BD6ECE" w:rsidRDefault="00D95F52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１０</w:t>
      </w:r>
      <w:r w:rsidR="00C5757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</w:t>
      </w:r>
      <w:r w:rsidR="00B83C46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リース契約の締結に当たって、あたかもリース料の支払原資を保証する役務等</w:t>
      </w:r>
      <w:r w:rsidR="00EF7F3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が</w:t>
      </w:r>
      <w:r w:rsidR="00B83C46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提供</w:t>
      </w:r>
      <w:r w:rsidR="00EF7F3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されるように装う</w:t>
      </w:r>
      <w:r w:rsidR="00B83C46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等といった不適切な取引を行わないこと</w:t>
      </w:r>
      <w:r w:rsidR="00567CD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2FCD1BCE" w14:textId="65F9AD2C" w:rsidR="00C57572" w:rsidRPr="00BD6ECE" w:rsidRDefault="00C57572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02B555B2" w14:textId="3596BEF3" w:rsidR="00EF7F33" w:rsidRPr="00BD6ECE" w:rsidRDefault="00EF7F33" w:rsidP="00EF7F33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</w:t>
      </w:r>
      <w:r w:rsidR="00D95F5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</w:t>
      </w:r>
      <w:r w:rsidR="00D369A6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契約締結時の物件確認を行い、本事業の進捗状況を適切に確認するなど、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空リース、多重リースを防止するための措置を講ずること。</w:t>
      </w:r>
    </w:p>
    <w:p w14:paraId="01A5463D" w14:textId="77777777" w:rsidR="00EF7F33" w:rsidRPr="00BD6ECE" w:rsidRDefault="00EF7F33" w:rsidP="00EF7F33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3C844AF5" w14:textId="732835F5" w:rsidR="00EF7F33" w:rsidRPr="00BD6ECE" w:rsidRDefault="00EF7F33" w:rsidP="00EF7F33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</w:t>
      </w:r>
      <w:r w:rsidR="00D95F5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２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．サプライヤーが反社会的勢力に該当しないことを確認すること。</w:t>
      </w:r>
    </w:p>
    <w:p w14:paraId="3A3C7DB4" w14:textId="77777777" w:rsidR="00EF7F33" w:rsidRPr="00BD6ECE" w:rsidRDefault="00EF7F33" w:rsidP="00EF7F33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0A5BA7AB" w14:textId="335F56D1" w:rsidR="000459DE" w:rsidRDefault="00EF7F33" w:rsidP="00BD6EC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</w:t>
      </w:r>
      <w:r w:rsidR="00D95F5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３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．リース終了物件を廃棄するに当たっては、環境関連法制に則して処分すること。</w:t>
      </w:r>
    </w:p>
    <w:p w14:paraId="5D9D9709" w14:textId="77777777" w:rsidR="00F50C7F" w:rsidRDefault="00F50C7F" w:rsidP="00BD6EC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550C80B3" w14:textId="2E4D8DBA" w:rsidR="00F50C7F" w:rsidRPr="00BD6ECE" w:rsidRDefault="00DD0136" w:rsidP="00A70AF1">
      <w:pPr>
        <w:ind w:left="220" w:hanging="220"/>
        <w:jc w:val="right"/>
        <w:rPr>
          <w:rFonts w:ascii="游ゴシック" w:eastAsia="游ゴシック" w:hAnsi="游ゴシック" w:cs="Times New Roman" w:hint="eastAsia"/>
          <w:kern w:val="0"/>
          <w:sz w:val="22"/>
          <w:szCs w:val="22"/>
        </w:rPr>
      </w:pPr>
      <w:r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以上</w:t>
      </w:r>
    </w:p>
    <w:sectPr w:rsidR="00F50C7F" w:rsidRPr="00BD6ECE" w:rsidSect="002A04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0C63C" w14:textId="77777777" w:rsidR="00237C68" w:rsidRDefault="00237C68" w:rsidP="003C0825">
      <w:pPr>
        <w:ind w:left="240" w:hanging="240"/>
      </w:pPr>
      <w:r>
        <w:separator/>
      </w:r>
    </w:p>
  </w:endnote>
  <w:endnote w:type="continuationSeparator" w:id="0">
    <w:p w14:paraId="2B586739" w14:textId="77777777" w:rsidR="00237C68" w:rsidRDefault="00237C68" w:rsidP="003C0825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F26C5" w14:textId="77777777" w:rsidR="00F64455" w:rsidRDefault="00F64455">
    <w:pPr>
      <w:pStyle w:val="a5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091AB" w14:textId="77777777" w:rsidR="00F64455" w:rsidRDefault="00F64455">
    <w:pPr>
      <w:pStyle w:val="a5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59F5E" w14:textId="77777777" w:rsidR="00F64455" w:rsidRDefault="00F64455">
    <w:pPr>
      <w:pStyle w:val="a5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39A6A" w14:textId="77777777" w:rsidR="00237C68" w:rsidRDefault="00237C68" w:rsidP="003C0825">
      <w:pPr>
        <w:ind w:left="240" w:hanging="240"/>
      </w:pPr>
      <w:r>
        <w:separator/>
      </w:r>
    </w:p>
  </w:footnote>
  <w:footnote w:type="continuationSeparator" w:id="0">
    <w:p w14:paraId="7FF0B725" w14:textId="77777777" w:rsidR="00237C68" w:rsidRDefault="00237C68" w:rsidP="003C0825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B4DBE" w14:textId="77777777" w:rsidR="00F64455" w:rsidRDefault="00F64455">
    <w:pPr>
      <w:pStyle w:val="a3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22FE1" w14:textId="77777777" w:rsidR="00F64455" w:rsidRDefault="00F64455">
    <w:pPr>
      <w:pStyle w:val="a3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F6D5F" w14:textId="77777777" w:rsidR="009F1401" w:rsidRPr="005B2C63" w:rsidRDefault="009F1401" w:rsidP="00482008">
    <w:pPr>
      <w:pStyle w:val="a3"/>
      <w:spacing w:line="14" w:lineRule="exact"/>
      <w:ind w:left="240" w:hanging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D5725"/>
    <w:multiLevelType w:val="multilevel"/>
    <w:tmpl w:val="CFAA2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838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mailMerge>
    <w:mainDocumentType w:val="formLetters"/>
    <w:dataType w:val="textFile"/>
    <w:activeRecord w:val="-1"/>
  </w:mailMerge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68"/>
    <w:rsid w:val="00006160"/>
    <w:rsid w:val="00031D40"/>
    <w:rsid w:val="00035F59"/>
    <w:rsid w:val="000459DE"/>
    <w:rsid w:val="000714D7"/>
    <w:rsid w:val="00074645"/>
    <w:rsid w:val="000800FA"/>
    <w:rsid w:val="0008630E"/>
    <w:rsid w:val="000B3923"/>
    <w:rsid w:val="000B6482"/>
    <w:rsid w:val="000E4BEF"/>
    <w:rsid w:val="00110596"/>
    <w:rsid w:val="00117FBB"/>
    <w:rsid w:val="00120AD4"/>
    <w:rsid w:val="0012704F"/>
    <w:rsid w:val="001270B0"/>
    <w:rsid w:val="001303AA"/>
    <w:rsid w:val="001477E1"/>
    <w:rsid w:val="001912E0"/>
    <w:rsid w:val="001950D4"/>
    <w:rsid w:val="001C197C"/>
    <w:rsid w:val="001F229C"/>
    <w:rsid w:val="002004BB"/>
    <w:rsid w:val="00234E6F"/>
    <w:rsid w:val="00237C68"/>
    <w:rsid w:val="00270960"/>
    <w:rsid w:val="002773B1"/>
    <w:rsid w:val="002A04DB"/>
    <w:rsid w:val="002B3920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5B"/>
    <w:rsid w:val="00380AFB"/>
    <w:rsid w:val="00381329"/>
    <w:rsid w:val="003A779D"/>
    <w:rsid w:val="003B65C5"/>
    <w:rsid w:val="003C057C"/>
    <w:rsid w:val="003C0825"/>
    <w:rsid w:val="00401163"/>
    <w:rsid w:val="00415E57"/>
    <w:rsid w:val="00423133"/>
    <w:rsid w:val="00456242"/>
    <w:rsid w:val="0046326C"/>
    <w:rsid w:val="00482008"/>
    <w:rsid w:val="0049010A"/>
    <w:rsid w:val="004A14F7"/>
    <w:rsid w:val="004B463C"/>
    <w:rsid w:val="004C59D0"/>
    <w:rsid w:val="004D5356"/>
    <w:rsid w:val="004E033B"/>
    <w:rsid w:val="005138D2"/>
    <w:rsid w:val="00533ECD"/>
    <w:rsid w:val="00543975"/>
    <w:rsid w:val="00553CC8"/>
    <w:rsid w:val="00563A6C"/>
    <w:rsid w:val="00564DE9"/>
    <w:rsid w:val="00567CDF"/>
    <w:rsid w:val="00574E90"/>
    <w:rsid w:val="00582C84"/>
    <w:rsid w:val="00592767"/>
    <w:rsid w:val="005A70DB"/>
    <w:rsid w:val="005B2C63"/>
    <w:rsid w:val="005C5442"/>
    <w:rsid w:val="005D124A"/>
    <w:rsid w:val="005D4B4F"/>
    <w:rsid w:val="005F07E3"/>
    <w:rsid w:val="00646BD7"/>
    <w:rsid w:val="006A2B83"/>
    <w:rsid w:val="006D7F6D"/>
    <w:rsid w:val="006E23E2"/>
    <w:rsid w:val="00704A61"/>
    <w:rsid w:val="00712B71"/>
    <w:rsid w:val="0071550C"/>
    <w:rsid w:val="00724294"/>
    <w:rsid w:val="00725204"/>
    <w:rsid w:val="007560C2"/>
    <w:rsid w:val="007A7F73"/>
    <w:rsid w:val="007B05C5"/>
    <w:rsid w:val="007C5893"/>
    <w:rsid w:val="0080263F"/>
    <w:rsid w:val="00807B5E"/>
    <w:rsid w:val="00823E1A"/>
    <w:rsid w:val="008248C2"/>
    <w:rsid w:val="008351E7"/>
    <w:rsid w:val="0084360A"/>
    <w:rsid w:val="0084467C"/>
    <w:rsid w:val="00852120"/>
    <w:rsid w:val="00854164"/>
    <w:rsid w:val="008B6018"/>
    <w:rsid w:val="008C73D1"/>
    <w:rsid w:val="008D465F"/>
    <w:rsid w:val="008F3AC7"/>
    <w:rsid w:val="00933F69"/>
    <w:rsid w:val="00981B64"/>
    <w:rsid w:val="009E12BB"/>
    <w:rsid w:val="009F084A"/>
    <w:rsid w:val="009F0F99"/>
    <w:rsid w:val="009F1401"/>
    <w:rsid w:val="009F48A5"/>
    <w:rsid w:val="00A10268"/>
    <w:rsid w:val="00A205FA"/>
    <w:rsid w:val="00A323D2"/>
    <w:rsid w:val="00A70AF1"/>
    <w:rsid w:val="00AB4FCA"/>
    <w:rsid w:val="00AB5C87"/>
    <w:rsid w:val="00B447F1"/>
    <w:rsid w:val="00B83C46"/>
    <w:rsid w:val="00BB08AD"/>
    <w:rsid w:val="00BD6ECE"/>
    <w:rsid w:val="00BF7A19"/>
    <w:rsid w:val="00C030AE"/>
    <w:rsid w:val="00C11B59"/>
    <w:rsid w:val="00C260B1"/>
    <w:rsid w:val="00C36AE3"/>
    <w:rsid w:val="00C53C6B"/>
    <w:rsid w:val="00C57572"/>
    <w:rsid w:val="00C9072D"/>
    <w:rsid w:val="00C921D2"/>
    <w:rsid w:val="00CE343C"/>
    <w:rsid w:val="00CE6391"/>
    <w:rsid w:val="00D33D3C"/>
    <w:rsid w:val="00D369A6"/>
    <w:rsid w:val="00D50BA3"/>
    <w:rsid w:val="00D613E7"/>
    <w:rsid w:val="00D82D3A"/>
    <w:rsid w:val="00D95F52"/>
    <w:rsid w:val="00D97A3E"/>
    <w:rsid w:val="00DB1A89"/>
    <w:rsid w:val="00DC69D8"/>
    <w:rsid w:val="00DD0136"/>
    <w:rsid w:val="00DF21AE"/>
    <w:rsid w:val="00E12D42"/>
    <w:rsid w:val="00E30B32"/>
    <w:rsid w:val="00E36A14"/>
    <w:rsid w:val="00E415A0"/>
    <w:rsid w:val="00E5409C"/>
    <w:rsid w:val="00E97491"/>
    <w:rsid w:val="00EA2AEB"/>
    <w:rsid w:val="00EB5C15"/>
    <w:rsid w:val="00EC763D"/>
    <w:rsid w:val="00EE2315"/>
    <w:rsid w:val="00EF750F"/>
    <w:rsid w:val="00EF7F33"/>
    <w:rsid w:val="00F017BD"/>
    <w:rsid w:val="00F057FF"/>
    <w:rsid w:val="00F1031C"/>
    <w:rsid w:val="00F36A47"/>
    <w:rsid w:val="00F50C7F"/>
    <w:rsid w:val="00F64455"/>
    <w:rsid w:val="00F84AA4"/>
    <w:rsid w:val="00F940AC"/>
    <w:rsid w:val="00FC1CC8"/>
    <w:rsid w:val="00FC3C85"/>
    <w:rsid w:val="00FD6669"/>
    <w:rsid w:val="00FD71D3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C0942E7"/>
  <w15:chartTrackingRefBased/>
  <w15:docId w15:val="{8E0B4F78-8716-4AAE-8E5B-BEFD9336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="ＭＳ ゴシック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440" w:lineRule="exact"/>
        <w:ind w:left="100" w:hangingChars="100" w:hanging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0459DE"/>
    <w:pPr>
      <w:jc w:val="center"/>
    </w:pPr>
    <w:rPr>
      <w:rFonts w:hAnsiTheme="minorEastAsia"/>
    </w:rPr>
  </w:style>
  <w:style w:type="character" w:customStyle="1" w:styleId="ae">
    <w:name w:val="記 (文字)"/>
    <w:basedOn w:val="a0"/>
    <w:link w:val="ad"/>
    <w:uiPriority w:val="99"/>
    <w:rsid w:val="000459DE"/>
    <w:rPr>
      <w:rFonts w:hAnsiTheme="minorEastAsia"/>
    </w:rPr>
  </w:style>
  <w:style w:type="paragraph" w:styleId="af">
    <w:name w:val="Closing"/>
    <w:basedOn w:val="a"/>
    <w:link w:val="af0"/>
    <w:uiPriority w:val="99"/>
    <w:unhideWhenUsed/>
    <w:rsid w:val="000459DE"/>
    <w:pPr>
      <w:ind w:left="0"/>
      <w:jc w:val="right"/>
    </w:pPr>
    <w:rPr>
      <w:rFonts w:hAnsiTheme="minorEastAsia"/>
    </w:rPr>
  </w:style>
  <w:style w:type="character" w:customStyle="1" w:styleId="af0">
    <w:name w:val="結語 (文字)"/>
    <w:basedOn w:val="a0"/>
    <w:link w:val="af"/>
    <w:uiPriority w:val="99"/>
    <w:rsid w:val="000459DE"/>
    <w:rPr>
      <w:rFonts w:hAnsiTheme="minorEastAsia"/>
    </w:rPr>
  </w:style>
  <w:style w:type="paragraph" w:styleId="af1">
    <w:name w:val="Revision"/>
    <w:hidden/>
    <w:uiPriority w:val="99"/>
    <w:semiHidden/>
    <w:rsid w:val="003C057C"/>
    <w:pPr>
      <w:spacing w:line="240" w:lineRule="auto"/>
      <w:ind w:left="0" w:firstLineChars="0" w:firstLine="0"/>
    </w:pPr>
  </w:style>
  <w:style w:type="character" w:styleId="af2">
    <w:name w:val="Unresolved Mention"/>
    <w:basedOn w:val="a0"/>
    <w:uiPriority w:val="99"/>
    <w:semiHidden/>
    <w:unhideWhenUsed/>
    <w:rsid w:val="002004BB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unhideWhenUsed/>
    <w:rsid w:val="00F50C7F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F50C7F"/>
  </w:style>
  <w:style w:type="character" w:customStyle="1" w:styleId="af5">
    <w:name w:val="コメント文字列 (文字)"/>
    <w:basedOn w:val="a0"/>
    <w:link w:val="af4"/>
    <w:uiPriority w:val="99"/>
    <w:rsid w:val="00F50C7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50C7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F50C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E853CA869F449199A068B448201D" ma:contentTypeVersion="14" ma:contentTypeDescription="新しいドキュメントを作成します。" ma:contentTypeScope="" ma:versionID="a0472d2fcb066cfa1cd1aa6029393c84">
  <xsd:schema xmlns:xsd="http://www.w3.org/2001/XMLSchema" xmlns:xs="http://www.w3.org/2001/XMLSchema" xmlns:p="http://schemas.microsoft.com/office/2006/metadata/properties" xmlns:ns2="f10c3115-b683-47ad-a799-ba10eee1d248" xmlns:ns3="f3afe849-0a7d-4b5c-a4c6-e09e509d0d50" targetNamespace="http://schemas.microsoft.com/office/2006/metadata/properties" ma:root="true" ma:fieldsID="22f88e309560f5069342eaf7ad0a2a3a" ns2:_="" ns3:_="">
    <xsd:import namespace="f10c3115-b683-47ad-a799-ba10eee1d248"/>
    <xsd:import namespace="f3afe849-0a7d-4b5c-a4c6-e09e509d0d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c3115-b683-47ad-a799-ba10eee1d2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fe849-0a7d-4b5c-a4c6-e09e509d0d5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e1f6f2-a16b-4373-8af0-88f70ab48b12}" ma:internalName="TaxCatchAll" ma:showField="CatchAllData" ma:web="f3afe849-0a7d-4b5c-a4c6-e09e509d0d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afe849-0a7d-4b5c-a4c6-e09e509d0d50" xsi:nil="true"/>
    <lcf76f155ced4ddcb4097134ff3c332f xmlns="f10c3115-b683-47ad-a799-ba10eee1d24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172132-C90D-4CA0-A7C6-7E3A9DD89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c3115-b683-47ad-a799-ba10eee1d248"/>
    <ds:schemaRef ds:uri="f3afe849-0a7d-4b5c-a4c6-e09e509d0d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8FA93F-C914-42A3-AD7A-9D34BB3417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430294-3BC6-4F0E-B092-99FD5FA54FD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0733d66-83d5-48d3-890d-bf0e05cb915a"/>
    <ds:schemaRef ds:uri="http://schemas.microsoft.com/office/2006/documentManagement/types"/>
    <ds:schemaRef ds:uri="e21df260-52e9-4da6-a72a-d9dfb1f5556b"/>
    <ds:schemaRef ds:uri="http://schemas.microsoft.com/office/infopath/2007/PartnerControls"/>
    <ds:schemaRef ds:uri="http://www.w3.org/XML/1998/namespace"/>
    <ds:schemaRef ds:uri="http://purl.org/dc/dcmitype/"/>
    <ds:schemaRef ds:uri="f7509037-eb30-442c-93c9-734b73738437"/>
    <ds:schemaRef ds:uri="2386446a-c0b8-475b-98d2-f559b15829c5"/>
    <ds:schemaRef ds:uri="f3afe849-0a7d-4b5c-a4c6-e09e509d0d50"/>
    <ds:schemaRef ds:uri="f10c3115-b683-47ad-a799-ba10eee1d2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174</Words>
  <Characters>995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2025-03-25T10:36:00Z</dcterms:created>
  <dcterms:modified xsi:type="dcterms:W3CDTF">2025-03-27T08:49:00Z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0x0101008FBEE853CA869F449199A068B448201D</vt:lpwstr>
  </property>
  <property fmtid="{D5CDD505-2E9C-101B-9397-08002B2CF9AE}" pid="3" name="MediaServiceImageTags">
    <vt:lpwstr/>
  </property>
</Properties>
</file>